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79925" w14:textId="77777777" w:rsidR="00DA6533" w:rsidRPr="0005005C" w:rsidRDefault="007A5016">
      <w:pPr>
        <w:pStyle w:val="2"/>
        <w:spacing w:line="500" w:lineRule="exact"/>
        <w:ind w:leftChars="0" w:left="0" w:firstLineChars="0" w:firstLine="0"/>
        <w:rPr>
          <w:rFonts w:eastAsia="黑体" w:cstheme="minorHAnsi"/>
          <w:sz w:val="32"/>
          <w:szCs w:val="32"/>
        </w:rPr>
      </w:pPr>
      <w:r w:rsidRPr="0005005C">
        <w:rPr>
          <w:rFonts w:eastAsia="黑体" w:cstheme="minorHAnsi"/>
          <w:sz w:val="32"/>
          <w:szCs w:val="32"/>
        </w:rPr>
        <w:t>Annex 2</w:t>
      </w:r>
    </w:p>
    <w:p w14:paraId="6BBAFEEC" w14:textId="77777777" w:rsidR="00DA6533" w:rsidRPr="0005005C" w:rsidRDefault="00DA6533">
      <w:pPr>
        <w:pStyle w:val="2"/>
        <w:spacing w:line="500" w:lineRule="exact"/>
        <w:ind w:leftChars="0" w:left="0" w:firstLineChars="0" w:firstLine="0"/>
        <w:rPr>
          <w:rFonts w:eastAsia="黑体" w:cstheme="minorHAnsi"/>
          <w:sz w:val="32"/>
          <w:szCs w:val="32"/>
        </w:rPr>
      </w:pPr>
    </w:p>
    <w:p w14:paraId="7FD2A5CE" w14:textId="77777777" w:rsidR="00DA6533" w:rsidRPr="0005005C" w:rsidRDefault="007A5016">
      <w:pPr>
        <w:pStyle w:val="2"/>
        <w:spacing w:line="579" w:lineRule="exact"/>
        <w:ind w:leftChars="0" w:left="0" w:firstLineChars="0" w:firstLine="0"/>
        <w:jc w:val="center"/>
        <w:rPr>
          <w:rFonts w:eastAsia="方正小标宋简体" w:cstheme="minorHAnsi"/>
          <w:color w:val="000000"/>
          <w:kern w:val="0"/>
          <w:sz w:val="44"/>
          <w:szCs w:val="44"/>
          <w:lang w:bidi="ar"/>
        </w:rPr>
      </w:pPr>
      <w:r w:rsidRPr="0005005C">
        <w:rPr>
          <w:rFonts w:eastAsia="方正小标宋简体" w:cstheme="minorHAnsi"/>
          <w:color w:val="000000"/>
          <w:kern w:val="0"/>
          <w:sz w:val="44"/>
          <w:szCs w:val="44"/>
          <w:lang w:bidi="ar"/>
        </w:rPr>
        <w:t>Main Contents of Customized Examination and Approval Service</w:t>
      </w:r>
    </w:p>
    <w:p w14:paraId="4F2FDCA0" w14:textId="77777777" w:rsidR="00DA6533" w:rsidRPr="004C19BD" w:rsidRDefault="00DA6533">
      <w:pPr>
        <w:rPr>
          <w:rFonts w:cstheme="minorHAnsi"/>
        </w:rPr>
      </w:pPr>
    </w:p>
    <w:tbl>
      <w:tblPr>
        <w:tblStyle w:val="a5"/>
        <w:tblW w:w="14645" w:type="dxa"/>
        <w:tblInd w:w="-215" w:type="dxa"/>
        <w:tblLook w:val="04A0" w:firstRow="1" w:lastRow="0" w:firstColumn="1" w:lastColumn="0" w:noHBand="0" w:noVBand="1"/>
      </w:tblPr>
      <w:tblGrid>
        <w:gridCol w:w="1468"/>
        <w:gridCol w:w="1983"/>
        <w:gridCol w:w="5187"/>
        <w:gridCol w:w="3473"/>
        <w:gridCol w:w="2534"/>
      </w:tblGrid>
      <w:tr w:rsidR="00DA6533" w:rsidRPr="00AA1AD3" w14:paraId="6255767B" w14:textId="77777777">
        <w:trPr>
          <w:trHeight w:val="645"/>
        </w:trPr>
        <w:tc>
          <w:tcPr>
            <w:tcW w:w="1456" w:type="dxa"/>
          </w:tcPr>
          <w:p w14:paraId="7A2FCBA6" w14:textId="77777777" w:rsidR="00DA6533" w:rsidRPr="0005005C" w:rsidRDefault="007A5016">
            <w:pPr>
              <w:spacing w:line="560" w:lineRule="exact"/>
              <w:jc w:val="center"/>
              <w:rPr>
                <w:rFonts w:eastAsia="仿宋_GB2312" w:cstheme="minorHAnsi"/>
                <w:b/>
                <w:bCs/>
                <w:sz w:val="24"/>
                <w:szCs w:val="24"/>
              </w:rPr>
            </w:pPr>
            <w:r w:rsidRPr="0005005C">
              <w:rPr>
                <w:rFonts w:eastAsia="仿宋_GB2312" w:cstheme="minorHAnsi"/>
                <w:b/>
                <w:bCs/>
                <w:sz w:val="24"/>
                <w:szCs w:val="24"/>
              </w:rPr>
              <w:t>Service stage</w:t>
            </w:r>
          </w:p>
        </w:tc>
        <w:tc>
          <w:tcPr>
            <w:tcW w:w="1976" w:type="dxa"/>
          </w:tcPr>
          <w:p w14:paraId="16A4A43B" w14:textId="77777777" w:rsidR="00DA6533" w:rsidRPr="0005005C" w:rsidRDefault="007A5016">
            <w:pPr>
              <w:spacing w:line="560" w:lineRule="exact"/>
              <w:jc w:val="center"/>
              <w:rPr>
                <w:rFonts w:eastAsia="仿宋_GB2312" w:cstheme="minorHAnsi"/>
                <w:b/>
                <w:bCs/>
                <w:sz w:val="24"/>
                <w:szCs w:val="24"/>
              </w:rPr>
            </w:pPr>
            <w:r w:rsidRPr="0005005C">
              <w:rPr>
                <w:rFonts w:eastAsia="仿宋_GB2312" w:cstheme="minorHAnsi"/>
                <w:b/>
                <w:bCs/>
                <w:sz w:val="24"/>
                <w:szCs w:val="24"/>
              </w:rPr>
              <w:t>Service contents</w:t>
            </w:r>
          </w:p>
        </w:tc>
        <w:tc>
          <w:tcPr>
            <w:tcW w:w="5200" w:type="dxa"/>
          </w:tcPr>
          <w:p w14:paraId="453D27E7" w14:textId="77777777" w:rsidR="00DA6533" w:rsidRPr="0005005C" w:rsidRDefault="007A5016">
            <w:pPr>
              <w:spacing w:line="560" w:lineRule="exact"/>
              <w:jc w:val="center"/>
              <w:rPr>
                <w:rFonts w:eastAsia="仿宋_GB2312" w:cstheme="minorHAnsi"/>
                <w:b/>
                <w:bCs/>
                <w:sz w:val="24"/>
                <w:szCs w:val="24"/>
              </w:rPr>
            </w:pPr>
            <w:r w:rsidRPr="0005005C">
              <w:rPr>
                <w:rFonts w:eastAsia="仿宋_GB2312" w:cstheme="minorHAnsi"/>
                <w:b/>
                <w:bCs/>
                <w:sz w:val="24"/>
                <w:szCs w:val="24"/>
              </w:rPr>
              <w:t>Focal points</w:t>
            </w:r>
          </w:p>
        </w:tc>
        <w:tc>
          <w:tcPr>
            <w:tcW w:w="3478" w:type="dxa"/>
          </w:tcPr>
          <w:p w14:paraId="563092CC" w14:textId="77777777" w:rsidR="00DA6533" w:rsidRPr="0005005C" w:rsidRDefault="007A5016">
            <w:pPr>
              <w:spacing w:line="560" w:lineRule="exact"/>
              <w:jc w:val="center"/>
              <w:rPr>
                <w:rFonts w:eastAsia="仿宋_GB2312" w:cstheme="minorHAnsi"/>
                <w:b/>
                <w:bCs/>
                <w:sz w:val="24"/>
                <w:szCs w:val="24"/>
              </w:rPr>
            </w:pPr>
            <w:r w:rsidRPr="0005005C">
              <w:rPr>
                <w:rFonts w:eastAsia="仿宋_GB2312" w:cstheme="minorHAnsi"/>
                <w:b/>
                <w:bCs/>
                <w:sz w:val="24"/>
                <w:szCs w:val="24"/>
              </w:rPr>
              <w:t>Targets</w:t>
            </w:r>
          </w:p>
        </w:tc>
        <w:tc>
          <w:tcPr>
            <w:tcW w:w="2535" w:type="dxa"/>
          </w:tcPr>
          <w:p w14:paraId="207C79B2" w14:textId="77777777" w:rsidR="00DA6533" w:rsidRPr="0005005C" w:rsidRDefault="007A5016">
            <w:pPr>
              <w:spacing w:line="560" w:lineRule="exact"/>
              <w:jc w:val="center"/>
              <w:rPr>
                <w:rFonts w:eastAsia="仿宋_GB2312" w:cstheme="minorHAnsi"/>
                <w:b/>
                <w:bCs/>
                <w:sz w:val="24"/>
                <w:szCs w:val="24"/>
              </w:rPr>
            </w:pPr>
            <w:r w:rsidRPr="0005005C">
              <w:rPr>
                <w:rFonts w:eastAsia="仿宋_GB2312" w:cstheme="minorHAnsi"/>
                <w:b/>
                <w:bCs/>
                <w:sz w:val="24"/>
                <w:szCs w:val="24"/>
              </w:rPr>
              <w:t>Specific services</w:t>
            </w:r>
          </w:p>
        </w:tc>
      </w:tr>
      <w:tr w:rsidR="00DA6533" w:rsidRPr="00AA1AD3" w14:paraId="44AD7FAE" w14:textId="77777777">
        <w:tc>
          <w:tcPr>
            <w:tcW w:w="1456" w:type="dxa"/>
            <w:vAlign w:val="center"/>
          </w:tcPr>
          <w:p w14:paraId="03AF3E34" w14:textId="77777777" w:rsidR="00DA6533" w:rsidRPr="0005005C" w:rsidRDefault="007A5016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Project introduction stage</w:t>
            </w:r>
          </w:p>
        </w:tc>
        <w:tc>
          <w:tcPr>
            <w:tcW w:w="1976" w:type="dxa"/>
            <w:vAlign w:val="center"/>
          </w:tcPr>
          <w:p w14:paraId="74F20B7B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Consulting services, decision-making reference, sorting out problems, and customizing processes</w:t>
            </w:r>
          </w:p>
        </w:tc>
        <w:tc>
          <w:tcPr>
            <w:tcW w:w="5200" w:type="dxa"/>
            <w:vAlign w:val="center"/>
          </w:tcPr>
          <w:p w14:paraId="04AF6F8A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1. Economic and technical indicators such as plot ratio and building density, planning compliance and coordination (surrounding traffic, intersections, etc.)</w:t>
            </w:r>
          </w:p>
          <w:p w14:paraId="5956AC5D" w14:textId="2D719BC1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 xml:space="preserve">2. Production process and </w:t>
            </w:r>
            <w:r w:rsidR="00E17A9A">
              <w:rPr>
                <w:rFonts w:eastAsia="仿宋_GB2312" w:cstheme="minorHAnsi"/>
                <w:sz w:val="24"/>
              </w:rPr>
              <w:t>possible</w:t>
            </w:r>
            <w:r w:rsidR="005269A5">
              <w:rPr>
                <w:rFonts w:eastAsia="仿宋_GB2312" w:cstheme="minorHAnsi"/>
                <w:sz w:val="24"/>
              </w:rPr>
              <w:t xml:space="preserve"> </w:t>
            </w:r>
            <w:r w:rsidR="003C0D71">
              <w:rPr>
                <w:rFonts w:eastAsia="仿宋_GB2312" w:cstheme="minorHAnsi"/>
                <w:sz w:val="24"/>
              </w:rPr>
              <w:t>pollution</w:t>
            </w:r>
            <w:r w:rsidR="00E17A9A">
              <w:rPr>
                <w:rFonts w:eastAsia="仿宋_GB2312" w:cstheme="minorHAnsi"/>
                <w:sz w:val="24"/>
              </w:rPr>
              <w:t xml:space="preserve"> issues from</w:t>
            </w:r>
            <w:r w:rsidRPr="0005005C">
              <w:rPr>
                <w:rFonts w:eastAsia="仿宋_GB2312" w:cstheme="minorHAnsi"/>
                <w:sz w:val="24"/>
              </w:rPr>
              <w:t xml:space="preserve"> the imported project, and environmentally sensitive areas in the nearby area</w:t>
            </w:r>
          </w:p>
          <w:p w14:paraId="6D1F6491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3. Whether it involves rail transit, aviation height limit, safety production and other issues</w:t>
            </w:r>
          </w:p>
        </w:tc>
        <w:tc>
          <w:tcPr>
            <w:tcW w:w="3478" w:type="dxa"/>
            <w:vAlign w:val="center"/>
          </w:tcPr>
          <w:p w14:paraId="68620762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 xml:space="preserve">1. Identify bottleneck problems </w:t>
            </w:r>
          </w:p>
          <w:p w14:paraId="13C22C6C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 xml:space="preserve">2. Provide personalized service guidance </w:t>
            </w:r>
          </w:p>
          <w:p w14:paraId="1B2EDB57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3. Provide personalized approval flow chart</w:t>
            </w:r>
          </w:p>
        </w:tc>
        <w:tc>
          <w:tcPr>
            <w:tcW w:w="2535" w:type="dxa"/>
            <w:vAlign w:val="center"/>
          </w:tcPr>
          <w:p w14:paraId="6FA1639B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 xml:space="preserve">1. Free service of topographic map measurement </w:t>
            </w:r>
          </w:p>
          <w:p w14:paraId="1D772AB2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 xml:space="preserve">2. Free service of pipeline detection </w:t>
            </w:r>
          </w:p>
          <w:p w14:paraId="7FADAC07" w14:textId="7A70FED8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 xml:space="preserve">3. Land for sale with planning </w:t>
            </w:r>
            <w:r w:rsidR="00A54492">
              <w:rPr>
                <w:rFonts w:eastAsia="仿宋_GB2312" w:cstheme="minorHAnsi"/>
                <w:sz w:val="24"/>
              </w:rPr>
              <w:t>proposal</w:t>
            </w:r>
          </w:p>
        </w:tc>
      </w:tr>
      <w:tr w:rsidR="00DA6533" w:rsidRPr="001B3176" w14:paraId="27874600" w14:textId="77777777">
        <w:tc>
          <w:tcPr>
            <w:tcW w:w="1456" w:type="dxa"/>
            <w:vAlign w:val="center"/>
          </w:tcPr>
          <w:p w14:paraId="4F0808DB" w14:textId="77777777" w:rsidR="00DA6533" w:rsidRPr="0005005C" w:rsidRDefault="007A5016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Planning permission stage</w:t>
            </w:r>
          </w:p>
        </w:tc>
        <w:tc>
          <w:tcPr>
            <w:tcW w:w="1976" w:type="dxa"/>
            <w:vAlign w:val="center"/>
          </w:tcPr>
          <w:p w14:paraId="0248A0D0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jc w:val="left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Follow-up and coordinated services for solving key and difficult problems one by one</w:t>
            </w:r>
          </w:p>
        </w:tc>
        <w:tc>
          <w:tcPr>
            <w:tcW w:w="5200" w:type="dxa"/>
            <w:vAlign w:val="center"/>
          </w:tcPr>
          <w:p w14:paraId="374E0A94" w14:textId="5BEDAC76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1. The rationality of the technical indicators of the plan</w:t>
            </w:r>
            <w:r w:rsidR="00A54492">
              <w:rPr>
                <w:rFonts w:eastAsia="仿宋_GB2312" w:cstheme="minorHAnsi" w:hint="eastAsia"/>
                <w:sz w:val="24"/>
              </w:rPr>
              <w:t>ning proposal.</w:t>
            </w:r>
          </w:p>
          <w:p w14:paraId="47F8A064" w14:textId="47FE1EC8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 xml:space="preserve">2. The impact of ecological environment protection, safety production, civil air defense, transportation, sponge city, aviation height limit, tree protection, etc. on the planning </w:t>
            </w:r>
            <w:r w:rsidR="00A54492">
              <w:rPr>
                <w:rFonts w:eastAsia="仿宋_GB2312" w:cstheme="minorHAnsi" w:hint="eastAsia"/>
                <w:sz w:val="24"/>
              </w:rPr>
              <w:t>proposal.</w:t>
            </w:r>
          </w:p>
          <w:p w14:paraId="282DF7E4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3. Major issues such as decision on the general contractor of the project, and coordination of external pipe networks and high-voltage lines.</w:t>
            </w:r>
          </w:p>
        </w:tc>
        <w:tc>
          <w:tcPr>
            <w:tcW w:w="3478" w:type="dxa"/>
            <w:vAlign w:val="center"/>
          </w:tcPr>
          <w:p w14:paraId="068BBE53" w14:textId="7AEFB86B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 xml:space="preserve">1. Coordinate multi-professional optimization guidance for planning </w:t>
            </w:r>
            <w:r w:rsidR="00A54492">
              <w:rPr>
                <w:rFonts w:eastAsia="仿宋_GB2312" w:cstheme="minorHAnsi" w:hint="eastAsia"/>
                <w:sz w:val="24"/>
              </w:rPr>
              <w:t>proposals.</w:t>
            </w:r>
          </w:p>
          <w:p w14:paraId="3A11171F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 xml:space="preserve">2. Multi-professional technical review report </w:t>
            </w:r>
          </w:p>
          <w:p w14:paraId="3CB0D71B" w14:textId="5982D1F0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 xml:space="preserve">3. Approval of planning </w:t>
            </w:r>
            <w:r w:rsidR="00A54492">
              <w:rPr>
                <w:rFonts w:eastAsia="仿宋_GB2312" w:cstheme="minorHAnsi" w:hint="eastAsia"/>
                <w:sz w:val="24"/>
              </w:rPr>
              <w:t>proposal</w:t>
            </w:r>
            <w:r w:rsidRPr="0005005C">
              <w:rPr>
                <w:rFonts w:eastAsia="仿宋_GB2312" w:cstheme="minorHAnsi"/>
                <w:sz w:val="24"/>
              </w:rPr>
              <w:t xml:space="preserve">, project planning permission (civil air defense review opinion) </w:t>
            </w:r>
          </w:p>
        </w:tc>
        <w:tc>
          <w:tcPr>
            <w:tcW w:w="2535" w:type="dxa"/>
            <w:vAlign w:val="center"/>
          </w:tcPr>
          <w:p w14:paraId="6738EE4A" w14:textId="2ADC9FC2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 xml:space="preserve">1. Free services for technical review of planning </w:t>
            </w:r>
            <w:r w:rsidR="00A54492">
              <w:rPr>
                <w:rFonts w:eastAsia="仿宋_GB2312" w:cstheme="minorHAnsi"/>
                <w:sz w:val="24"/>
              </w:rPr>
              <w:t>proposal</w:t>
            </w:r>
            <w:r w:rsidRPr="0005005C">
              <w:rPr>
                <w:rFonts w:eastAsia="仿宋_GB2312" w:cstheme="minorHAnsi"/>
                <w:sz w:val="24"/>
              </w:rPr>
              <w:t xml:space="preserve">s, construction </w:t>
            </w:r>
            <w:r w:rsidR="002E241B" w:rsidRPr="001B3176">
              <w:rPr>
                <w:rFonts w:eastAsia="仿宋_GB2312" w:cstheme="minorHAnsi" w:hint="eastAsia"/>
                <w:sz w:val="24"/>
              </w:rPr>
              <w:t>lay</w:t>
            </w:r>
            <w:r w:rsidRPr="001B3176">
              <w:rPr>
                <w:rFonts w:eastAsia="仿宋_GB2312" w:cstheme="minorHAnsi"/>
                <w:sz w:val="24"/>
              </w:rPr>
              <w:t>out</w:t>
            </w:r>
            <w:r w:rsidRPr="0005005C">
              <w:rPr>
                <w:rFonts w:eastAsia="仿宋_GB2312" w:cstheme="minorHAnsi"/>
                <w:sz w:val="24"/>
              </w:rPr>
              <w:t xml:space="preserve"> and technical review of individual </w:t>
            </w:r>
            <w:r w:rsidR="00A54492">
              <w:rPr>
                <w:rFonts w:eastAsia="仿宋_GB2312" w:cstheme="minorHAnsi"/>
                <w:sz w:val="24"/>
              </w:rPr>
              <w:t>proposal</w:t>
            </w:r>
            <w:r w:rsidRPr="0005005C">
              <w:rPr>
                <w:rFonts w:eastAsia="仿宋_GB2312" w:cstheme="minorHAnsi"/>
                <w:sz w:val="24"/>
              </w:rPr>
              <w:t>s</w:t>
            </w:r>
          </w:p>
          <w:p w14:paraId="0E1A71AA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2. Commitment-based trust approval</w:t>
            </w:r>
          </w:p>
        </w:tc>
      </w:tr>
      <w:tr w:rsidR="00425345" w:rsidRPr="00AA1AD3" w14:paraId="52581A5C" w14:textId="77777777">
        <w:tc>
          <w:tcPr>
            <w:tcW w:w="1456" w:type="dxa"/>
            <w:vAlign w:val="center"/>
          </w:tcPr>
          <w:p w14:paraId="234D3413" w14:textId="4671D3C2" w:rsidR="00425345" w:rsidRPr="00566265" w:rsidRDefault="00425345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/>
                <w:b/>
                <w:bCs/>
                <w:sz w:val="24"/>
              </w:rPr>
              <w:lastRenderedPageBreak/>
              <w:t>Service stage</w:t>
            </w:r>
          </w:p>
        </w:tc>
        <w:tc>
          <w:tcPr>
            <w:tcW w:w="1976" w:type="dxa"/>
            <w:vAlign w:val="center"/>
          </w:tcPr>
          <w:p w14:paraId="63D38B47" w14:textId="79E8B0B7" w:rsidR="00425345" w:rsidRPr="00566265" w:rsidRDefault="00425345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/>
                <w:b/>
                <w:bCs/>
                <w:sz w:val="24"/>
              </w:rPr>
              <w:t>Service contents</w:t>
            </w:r>
          </w:p>
        </w:tc>
        <w:tc>
          <w:tcPr>
            <w:tcW w:w="5200" w:type="dxa"/>
            <w:vAlign w:val="center"/>
          </w:tcPr>
          <w:p w14:paraId="4592FC7B" w14:textId="39DED74F" w:rsidR="00425345" w:rsidRPr="00566265" w:rsidRDefault="00425345" w:rsidP="00425345">
            <w:pPr>
              <w:pStyle w:val="2"/>
              <w:spacing w:line="240" w:lineRule="auto"/>
              <w:ind w:leftChars="0" w:left="0" w:firstLineChars="0" w:firstLine="0"/>
              <w:jc w:val="center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/>
                <w:b/>
                <w:bCs/>
                <w:sz w:val="24"/>
              </w:rPr>
              <w:t>Focal points</w:t>
            </w:r>
          </w:p>
        </w:tc>
        <w:tc>
          <w:tcPr>
            <w:tcW w:w="3478" w:type="dxa"/>
            <w:vAlign w:val="center"/>
          </w:tcPr>
          <w:p w14:paraId="32ECE4C8" w14:textId="4F80A37D" w:rsidR="00425345" w:rsidRPr="00566265" w:rsidRDefault="00425345" w:rsidP="00425345">
            <w:pPr>
              <w:pStyle w:val="2"/>
              <w:spacing w:line="240" w:lineRule="auto"/>
              <w:ind w:leftChars="0" w:left="0" w:firstLineChars="0" w:firstLine="0"/>
              <w:jc w:val="center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/>
                <w:b/>
                <w:bCs/>
                <w:sz w:val="24"/>
              </w:rPr>
              <w:t>Targets</w:t>
            </w:r>
          </w:p>
        </w:tc>
        <w:tc>
          <w:tcPr>
            <w:tcW w:w="2535" w:type="dxa"/>
            <w:vAlign w:val="center"/>
          </w:tcPr>
          <w:p w14:paraId="4511AE4A" w14:textId="63F6D066" w:rsidR="00425345" w:rsidRPr="00566265" w:rsidRDefault="00425345" w:rsidP="00425345">
            <w:pPr>
              <w:pStyle w:val="2"/>
              <w:spacing w:line="240" w:lineRule="auto"/>
              <w:ind w:leftChars="0" w:left="0" w:firstLineChars="0" w:firstLine="0"/>
              <w:jc w:val="center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/>
                <w:b/>
                <w:bCs/>
                <w:sz w:val="24"/>
              </w:rPr>
              <w:t>Specific services</w:t>
            </w:r>
          </w:p>
        </w:tc>
      </w:tr>
      <w:tr w:rsidR="00DA6533" w:rsidRPr="00AA1AD3" w14:paraId="5ADD8787" w14:textId="77777777">
        <w:tc>
          <w:tcPr>
            <w:tcW w:w="1456" w:type="dxa"/>
            <w:vAlign w:val="center"/>
          </w:tcPr>
          <w:p w14:paraId="0B952D2B" w14:textId="77777777" w:rsidR="00DA6533" w:rsidRPr="00566265" w:rsidRDefault="007A5016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/>
                <w:sz w:val="24"/>
              </w:rPr>
              <w:t>Construction permit stage</w:t>
            </w:r>
          </w:p>
        </w:tc>
        <w:tc>
          <w:tcPr>
            <w:tcW w:w="1976" w:type="dxa"/>
            <w:vAlign w:val="center"/>
          </w:tcPr>
          <w:p w14:paraId="74F282D0" w14:textId="77777777" w:rsidR="00DA6533" w:rsidRPr="00566265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/>
                <w:sz w:val="24"/>
              </w:rPr>
              <w:t>Expert review, follow-up of difficult tasks, multi-professional assistance</w:t>
            </w:r>
          </w:p>
        </w:tc>
        <w:tc>
          <w:tcPr>
            <w:tcW w:w="5200" w:type="dxa"/>
            <w:vAlign w:val="center"/>
          </w:tcPr>
          <w:p w14:paraId="16916E9C" w14:textId="77777777" w:rsidR="00DA6533" w:rsidRPr="00566265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/>
                <w:sz w:val="24"/>
              </w:rPr>
              <w:t>1. Whether it implements EIA, safety production and other matters</w:t>
            </w:r>
          </w:p>
          <w:p w14:paraId="644D12B0" w14:textId="77777777" w:rsidR="00DA6533" w:rsidRPr="00566265" w:rsidRDefault="007A5016">
            <w:pPr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/>
                <w:sz w:val="24"/>
              </w:rPr>
              <w:t>2. Whether there is a single unit that needs fire protection and meteorological checking</w:t>
            </w:r>
          </w:p>
          <w:p w14:paraId="7BD2D6BB" w14:textId="77777777" w:rsidR="00DA6533" w:rsidRPr="00566265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/>
                <w:sz w:val="24"/>
              </w:rPr>
              <w:t>3. Implementation of the requirements of sponge city and green building policies</w:t>
            </w:r>
          </w:p>
          <w:p w14:paraId="6284BA3E" w14:textId="77777777" w:rsidR="00DA6533" w:rsidRPr="00566265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/>
                <w:sz w:val="24"/>
              </w:rPr>
              <w:t>4. Phased construction permits according to the project start-up needs</w:t>
            </w:r>
          </w:p>
        </w:tc>
        <w:tc>
          <w:tcPr>
            <w:tcW w:w="3478" w:type="dxa"/>
            <w:vAlign w:val="center"/>
          </w:tcPr>
          <w:p w14:paraId="18E9D589" w14:textId="77777777" w:rsidR="00DA6533" w:rsidRPr="00566265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/>
                <w:sz w:val="24"/>
              </w:rPr>
              <w:t>1. Drawing re</w:t>
            </w:r>
            <w:bookmarkStart w:id="0" w:name="_GoBack"/>
            <w:bookmarkEnd w:id="0"/>
            <w:r w:rsidRPr="00566265">
              <w:rPr>
                <w:rFonts w:eastAsia="仿宋_GB2312" w:cstheme="minorHAnsi"/>
                <w:sz w:val="24"/>
              </w:rPr>
              <w:t xml:space="preserve">view comments and qualification certificate </w:t>
            </w:r>
          </w:p>
          <w:p w14:paraId="5DB1A9A8" w14:textId="77777777" w:rsidR="00DA6533" w:rsidRPr="00566265" w:rsidRDefault="007A5016">
            <w:pPr>
              <w:rPr>
                <w:rFonts w:cstheme="minorHAnsi"/>
              </w:rPr>
            </w:pPr>
            <w:r w:rsidRPr="00566265">
              <w:rPr>
                <w:rFonts w:eastAsia="仿宋_GB2312" w:cstheme="minorHAnsi"/>
                <w:sz w:val="24"/>
              </w:rPr>
              <w:t>2. EIA approval</w:t>
            </w:r>
          </w:p>
          <w:p w14:paraId="03C6776A" w14:textId="77777777" w:rsidR="00DA6533" w:rsidRPr="00566265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/>
                <w:sz w:val="24"/>
              </w:rPr>
              <w:t>3. Construction permit</w:t>
            </w:r>
          </w:p>
        </w:tc>
        <w:tc>
          <w:tcPr>
            <w:tcW w:w="2535" w:type="dxa"/>
            <w:vAlign w:val="center"/>
          </w:tcPr>
          <w:p w14:paraId="76FF951F" w14:textId="11C38178" w:rsidR="00DA6533" w:rsidRPr="00566265" w:rsidRDefault="0048743E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 w:hint="eastAsia"/>
                <w:sz w:val="24"/>
              </w:rPr>
              <w:t>1</w:t>
            </w:r>
            <w:r w:rsidR="007A5016" w:rsidRPr="00566265">
              <w:rPr>
                <w:rFonts w:eastAsia="仿宋_GB2312" w:cstheme="minorHAnsi"/>
                <w:sz w:val="24"/>
              </w:rPr>
              <w:t>. "Three-phase" construction permit</w:t>
            </w:r>
          </w:p>
          <w:p w14:paraId="4608CE42" w14:textId="0BEC34B4" w:rsidR="00DA6533" w:rsidRPr="00566265" w:rsidRDefault="0048743E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566265">
              <w:rPr>
                <w:rFonts w:eastAsia="仿宋_GB2312" w:cstheme="minorHAnsi" w:hint="eastAsia"/>
                <w:sz w:val="24"/>
              </w:rPr>
              <w:t>2</w:t>
            </w:r>
            <w:r w:rsidR="007A5016" w:rsidRPr="00566265">
              <w:rPr>
                <w:rFonts w:eastAsia="仿宋_GB2312" w:cstheme="minorHAnsi"/>
                <w:sz w:val="24"/>
              </w:rPr>
              <w:t>. Centralized review and free inspection service of construction drawings</w:t>
            </w:r>
          </w:p>
        </w:tc>
      </w:tr>
      <w:tr w:rsidR="00DA6533" w:rsidRPr="00AA1AD3" w14:paraId="492BB6A1" w14:textId="77777777">
        <w:tc>
          <w:tcPr>
            <w:tcW w:w="1456" w:type="dxa"/>
            <w:vAlign w:val="center"/>
          </w:tcPr>
          <w:p w14:paraId="7FA51FCE" w14:textId="77777777" w:rsidR="00DA6533" w:rsidRPr="0005005C" w:rsidRDefault="007A5016">
            <w:pPr>
              <w:pStyle w:val="2"/>
              <w:spacing w:line="360" w:lineRule="auto"/>
              <w:ind w:leftChars="0" w:left="0" w:firstLineChars="0" w:firstLine="0"/>
              <w:jc w:val="center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Completion acceptance stage</w:t>
            </w:r>
          </w:p>
        </w:tc>
        <w:tc>
          <w:tcPr>
            <w:tcW w:w="1976" w:type="dxa"/>
            <w:vAlign w:val="center"/>
          </w:tcPr>
          <w:p w14:paraId="7CC212E6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Joint surveying and mapping, joint acceptance</w:t>
            </w:r>
          </w:p>
        </w:tc>
        <w:tc>
          <w:tcPr>
            <w:tcW w:w="5200" w:type="dxa"/>
            <w:vAlign w:val="center"/>
          </w:tcPr>
          <w:p w14:paraId="3C5C0581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color w:val="000000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 xml:space="preserve">1. </w:t>
            </w:r>
            <w:r w:rsidRPr="0005005C">
              <w:rPr>
                <w:rFonts w:eastAsia="仿宋_GB2312" w:cstheme="minorHAnsi"/>
                <w:color w:val="000000"/>
                <w:sz w:val="24"/>
              </w:rPr>
              <w:t>Whether the economic and technical indicators meet the planning conditions and requirements of the design plan</w:t>
            </w:r>
          </w:p>
          <w:p w14:paraId="314BFAC2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color w:val="000000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 xml:space="preserve">2. </w:t>
            </w:r>
            <w:r w:rsidRPr="0005005C">
              <w:rPr>
                <w:rFonts w:eastAsia="仿宋_GB2312" w:cstheme="minorHAnsi"/>
                <w:color w:val="000000"/>
                <w:sz w:val="24"/>
              </w:rPr>
              <w:t>Whether the accounting indicators of the planned as-built drawing are consistent with the planning and construction application and acceptance measurement indicators</w:t>
            </w:r>
          </w:p>
          <w:p w14:paraId="4ADFB699" w14:textId="77777777" w:rsidR="00DA6533" w:rsidRPr="0005005C" w:rsidRDefault="007A5016">
            <w:pPr>
              <w:rPr>
                <w:rFonts w:cstheme="minorHAnsi"/>
                <w:sz w:val="24"/>
                <w:szCs w:val="24"/>
              </w:rPr>
            </w:pPr>
            <w:r w:rsidRPr="0005005C">
              <w:rPr>
                <w:rFonts w:eastAsia="仿宋_GB2312" w:cstheme="minorHAnsi"/>
                <w:sz w:val="24"/>
                <w:szCs w:val="24"/>
              </w:rPr>
              <w:t>3. Whether the overall layout of the as-built drawing and the leveling, vertical, and sectioning are consistent with those reported for construction</w:t>
            </w:r>
          </w:p>
        </w:tc>
        <w:tc>
          <w:tcPr>
            <w:tcW w:w="3478" w:type="dxa"/>
            <w:vAlign w:val="center"/>
          </w:tcPr>
          <w:p w14:paraId="036CE86C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1. Joint surveying and mapping report (planning condition verification survey, civil air defense survey, real estate survey and mapping)</w:t>
            </w:r>
          </w:p>
          <w:p w14:paraId="041D2CBD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2. Opinions on verification of construction project planning conditions</w:t>
            </w:r>
          </w:p>
        </w:tc>
        <w:tc>
          <w:tcPr>
            <w:tcW w:w="2535" w:type="dxa"/>
            <w:vAlign w:val="center"/>
          </w:tcPr>
          <w:p w14:paraId="6E49F64B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1. Free joint surveying and mapping</w:t>
            </w:r>
          </w:p>
          <w:p w14:paraId="267A9ED2" w14:textId="77777777" w:rsidR="00DA6533" w:rsidRPr="0005005C" w:rsidRDefault="007A5016">
            <w:pPr>
              <w:pStyle w:val="2"/>
              <w:spacing w:line="240" w:lineRule="auto"/>
              <w:ind w:leftChars="0" w:left="0" w:firstLineChars="0" w:firstLine="0"/>
              <w:rPr>
                <w:rFonts w:eastAsia="仿宋_GB2312" w:cstheme="minorHAnsi"/>
                <w:sz w:val="24"/>
              </w:rPr>
            </w:pPr>
            <w:r w:rsidRPr="0005005C">
              <w:rPr>
                <w:rFonts w:eastAsia="仿宋_GB2312" w:cstheme="minorHAnsi"/>
                <w:sz w:val="24"/>
              </w:rPr>
              <w:t>2. Free planning condition verification technical review</w:t>
            </w:r>
          </w:p>
        </w:tc>
      </w:tr>
    </w:tbl>
    <w:p w14:paraId="186B3F51" w14:textId="0FC63BFC" w:rsidR="00DA6533" w:rsidRPr="00BA5B93" w:rsidRDefault="00DA6533" w:rsidP="00BE1FBA">
      <w:pPr>
        <w:pStyle w:val="2"/>
        <w:ind w:firstLine="420"/>
        <w:rPr>
          <w:rFonts w:cstheme="minorHAnsi"/>
        </w:rPr>
      </w:pPr>
    </w:p>
    <w:sectPr w:rsidR="00DA6533" w:rsidRPr="00BA5B93">
      <w:footerReference w:type="default" r:id="rId9"/>
      <w:headerReference w:type="first" r:id="rId10"/>
      <w:footerReference w:type="first" r:id="rId11"/>
      <w:pgSz w:w="16838" w:h="11906" w:orient="landscape"/>
      <w:pgMar w:top="1603" w:right="1440" w:bottom="1483" w:left="1440" w:header="851" w:footer="992" w:gutter="0"/>
      <w:cols w:space="0"/>
      <w:docGrid w:type="lines" w:linePitch="31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439F5E" w15:done="0"/>
  <w15:commentEx w15:paraId="2E278279" w15:done="0"/>
  <w15:commentEx w15:paraId="2C054146" w15:done="0"/>
  <w15:commentEx w15:paraId="05A00C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86F43" w16cex:dateUtc="2022-05-25T02:02:00Z"/>
  <w16cex:commentExtensible w16cex:durableId="263871C5" w16cex:dateUtc="2022-05-25T02:13:00Z"/>
  <w16cex:commentExtensible w16cex:durableId="263875CE" w16cex:dateUtc="2022-05-25T02:30:00Z"/>
  <w16cex:commentExtensible w16cex:durableId="263876A0" w16cex:dateUtc="2022-05-25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439F5E" w16cid:durableId="26386F43"/>
  <w16cid:commentId w16cid:paraId="2E278279" w16cid:durableId="263871C5"/>
  <w16cid:commentId w16cid:paraId="2C054146" w16cid:durableId="263875CE"/>
  <w16cid:commentId w16cid:paraId="05A00C28" w16cid:durableId="263876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F9C08" w14:textId="77777777" w:rsidR="00473472" w:rsidRDefault="00473472">
      <w:r>
        <w:separator/>
      </w:r>
    </w:p>
  </w:endnote>
  <w:endnote w:type="continuationSeparator" w:id="0">
    <w:p w14:paraId="5832E16D" w14:textId="77777777" w:rsidR="00473472" w:rsidRDefault="0047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51659" w14:textId="77777777" w:rsidR="00DA6533" w:rsidRDefault="007A50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4ACE6" wp14:editId="31B9C08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802FE" w14:textId="77777777" w:rsidR="00DA6533" w:rsidRDefault="007A5016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6265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HNYgIAAAwFAAAOAAAAZHJzL2Uyb0RvYy54bWysVE1uEzEU3iNxB8t7OmlQqy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QI+H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358802FE" w14:textId="77777777" w:rsidR="00DA6533" w:rsidRDefault="007A5016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6626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8262" w14:textId="77777777" w:rsidR="00DA6533" w:rsidRDefault="007A50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1B039C" wp14:editId="2D663CF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E7EFB" w14:textId="77777777" w:rsidR="00DA6533" w:rsidRDefault="007A5016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005C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9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kddZQIAABMFAAAOAAAAZHJzL2Uyb0RvYy54bWysVE1uEzEU3iNxB8t7Omkqqi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43kdd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7A7E7EFB" w14:textId="77777777" w:rsidR="00DA6533" w:rsidRDefault="007A5016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5005C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E2614" w14:textId="77777777" w:rsidR="00473472" w:rsidRDefault="00473472">
      <w:r>
        <w:separator/>
      </w:r>
    </w:p>
  </w:footnote>
  <w:footnote w:type="continuationSeparator" w:id="0">
    <w:p w14:paraId="791159CF" w14:textId="77777777" w:rsidR="00473472" w:rsidRDefault="00473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6C886" w14:textId="77777777" w:rsidR="00DA6533" w:rsidRDefault="00DA6533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BFB3"/>
    <w:multiLevelType w:val="singleLevel"/>
    <w:tmpl w:val="5C18BFB3"/>
    <w:lvl w:ilvl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r hand">
    <w15:presenceInfo w15:providerId="Windows Live" w15:userId="806f4f3ca1e5f5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DAxZTgxMzQwZDk5OGY4NTY0NWIzMGNkYzFkZjUifQ=="/>
  </w:docVars>
  <w:rsids>
    <w:rsidRoot w:val="00DA6533"/>
    <w:rsid w:val="0005005C"/>
    <w:rsid w:val="00051F2D"/>
    <w:rsid w:val="00062EC5"/>
    <w:rsid w:val="000B5C8D"/>
    <w:rsid w:val="000C7BF2"/>
    <w:rsid w:val="000D3D67"/>
    <w:rsid w:val="000D474B"/>
    <w:rsid w:val="00113568"/>
    <w:rsid w:val="001253DD"/>
    <w:rsid w:val="00167A1D"/>
    <w:rsid w:val="00176F8F"/>
    <w:rsid w:val="001B3176"/>
    <w:rsid w:val="001D2A4D"/>
    <w:rsid w:val="00253263"/>
    <w:rsid w:val="002B0F79"/>
    <w:rsid w:val="002E241B"/>
    <w:rsid w:val="00382DD2"/>
    <w:rsid w:val="003C0D71"/>
    <w:rsid w:val="00425345"/>
    <w:rsid w:val="00443038"/>
    <w:rsid w:val="004564D0"/>
    <w:rsid w:val="00473472"/>
    <w:rsid w:val="0048743E"/>
    <w:rsid w:val="004C19BD"/>
    <w:rsid w:val="004C7C5D"/>
    <w:rsid w:val="005269A5"/>
    <w:rsid w:val="005369DD"/>
    <w:rsid w:val="00566265"/>
    <w:rsid w:val="00622918"/>
    <w:rsid w:val="0067058D"/>
    <w:rsid w:val="0071060B"/>
    <w:rsid w:val="007A5016"/>
    <w:rsid w:val="007B0218"/>
    <w:rsid w:val="007D12E1"/>
    <w:rsid w:val="007F18E7"/>
    <w:rsid w:val="008662DB"/>
    <w:rsid w:val="00871481"/>
    <w:rsid w:val="00894D85"/>
    <w:rsid w:val="00895082"/>
    <w:rsid w:val="008D7FBC"/>
    <w:rsid w:val="008F62CE"/>
    <w:rsid w:val="009739F7"/>
    <w:rsid w:val="00985405"/>
    <w:rsid w:val="009A76BC"/>
    <w:rsid w:val="00A05117"/>
    <w:rsid w:val="00A54492"/>
    <w:rsid w:val="00A65478"/>
    <w:rsid w:val="00AA1AD3"/>
    <w:rsid w:val="00BA4DC3"/>
    <w:rsid w:val="00BA5B93"/>
    <w:rsid w:val="00BE1FBA"/>
    <w:rsid w:val="00C2142F"/>
    <w:rsid w:val="00C86484"/>
    <w:rsid w:val="00CA5443"/>
    <w:rsid w:val="00CB6647"/>
    <w:rsid w:val="00D1093E"/>
    <w:rsid w:val="00D15314"/>
    <w:rsid w:val="00DA6533"/>
    <w:rsid w:val="00DC5D6E"/>
    <w:rsid w:val="00DE4556"/>
    <w:rsid w:val="00E17A9A"/>
    <w:rsid w:val="00E55BA0"/>
    <w:rsid w:val="00EA2BE0"/>
    <w:rsid w:val="00F5326F"/>
    <w:rsid w:val="00F7202E"/>
    <w:rsid w:val="00F76A89"/>
    <w:rsid w:val="00FE3F47"/>
    <w:rsid w:val="03F64993"/>
    <w:rsid w:val="056103E6"/>
    <w:rsid w:val="072C144F"/>
    <w:rsid w:val="120A5BE7"/>
    <w:rsid w:val="16006B4B"/>
    <w:rsid w:val="27AE5BFC"/>
    <w:rsid w:val="4812675D"/>
    <w:rsid w:val="4BD155DD"/>
    <w:rsid w:val="50EA7DE4"/>
    <w:rsid w:val="54375954"/>
    <w:rsid w:val="57B91840"/>
    <w:rsid w:val="58060E27"/>
    <w:rsid w:val="5B0C6179"/>
    <w:rsid w:val="5E663140"/>
    <w:rsid w:val="64D814F8"/>
    <w:rsid w:val="7F927C3B"/>
    <w:rsid w:val="7FA1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EB0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qFormat="1"/>
    <w:lsdException w:name="header" w:uiPriority="9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spacing w:line="600" w:lineRule="exact"/>
      <w:ind w:leftChars="200" w:left="420" w:firstLineChars="200" w:firstLine="819"/>
    </w:pPr>
    <w:rPr>
      <w:szCs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AA1AD3"/>
    <w:rPr>
      <w:sz w:val="18"/>
      <w:szCs w:val="18"/>
    </w:rPr>
  </w:style>
  <w:style w:type="character" w:customStyle="1" w:styleId="Char">
    <w:name w:val="批注框文本 Char"/>
    <w:basedOn w:val="a0"/>
    <w:link w:val="a6"/>
    <w:rsid w:val="00AA1AD3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BA5B93"/>
    <w:rPr>
      <w:sz w:val="16"/>
      <w:szCs w:val="16"/>
    </w:rPr>
  </w:style>
  <w:style w:type="paragraph" w:styleId="a8">
    <w:name w:val="annotation text"/>
    <w:basedOn w:val="a"/>
    <w:link w:val="Char0"/>
    <w:semiHidden/>
    <w:unhideWhenUsed/>
    <w:rsid w:val="00BA5B93"/>
    <w:rPr>
      <w:sz w:val="20"/>
      <w:szCs w:val="20"/>
    </w:rPr>
  </w:style>
  <w:style w:type="character" w:customStyle="1" w:styleId="Char0">
    <w:name w:val="批注文字 Char"/>
    <w:basedOn w:val="a0"/>
    <w:link w:val="a8"/>
    <w:semiHidden/>
    <w:rsid w:val="00BA5B93"/>
    <w:rPr>
      <w:kern w:val="2"/>
    </w:rPr>
  </w:style>
  <w:style w:type="paragraph" w:styleId="a9">
    <w:name w:val="annotation subject"/>
    <w:basedOn w:val="a8"/>
    <w:next w:val="a8"/>
    <w:link w:val="Char1"/>
    <w:semiHidden/>
    <w:unhideWhenUsed/>
    <w:rsid w:val="00BA5B93"/>
    <w:rPr>
      <w:b/>
      <w:bCs/>
    </w:rPr>
  </w:style>
  <w:style w:type="character" w:customStyle="1" w:styleId="Char1">
    <w:name w:val="批注主题 Char"/>
    <w:basedOn w:val="Char0"/>
    <w:link w:val="a9"/>
    <w:semiHidden/>
    <w:rsid w:val="00BA5B93"/>
    <w:rPr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qFormat="1"/>
    <w:lsdException w:name="header" w:uiPriority="9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spacing w:line="600" w:lineRule="exact"/>
      <w:ind w:leftChars="200" w:left="420" w:firstLineChars="200" w:firstLine="819"/>
    </w:pPr>
    <w:rPr>
      <w:szCs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AA1AD3"/>
    <w:rPr>
      <w:sz w:val="18"/>
      <w:szCs w:val="18"/>
    </w:rPr>
  </w:style>
  <w:style w:type="character" w:customStyle="1" w:styleId="Char">
    <w:name w:val="批注框文本 Char"/>
    <w:basedOn w:val="a0"/>
    <w:link w:val="a6"/>
    <w:rsid w:val="00AA1AD3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BA5B93"/>
    <w:rPr>
      <w:sz w:val="16"/>
      <w:szCs w:val="16"/>
    </w:rPr>
  </w:style>
  <w:style w:type="paragraph" w:styleId="a8">
    <w:name w:val="annotation text"/>
    <w:basedOn w:val="a"/>
    <w:link w:val="Char0"/>
    <w:semiHidden/>
    <w:unhideWhenUsed/>
    <w:rsid w:val="00BA5B93"/>
    <w:rPr>
      <w:sz w:val="20"/>
      <w:szCs w:val="20"/>
    </w:rPr>
  </w:style>
  <w:style w:type="character" w:customStyle="1" w:styleId="Char0">
    <w:name w:val="批注文字 Char"/>
    <w:basedOn w:val="a0"/>
    <w:link w:val="a8"/>
    <w:semiHidden/>
    <w:rsid w:val="00BA5B93"/>
    <w:rPr>
      <w:kern w:val="2"/>
    </w:rPr>
  </w:style>
  <w:style w:type="paragraph" w:styleId="a9">
    <w:name w:val="annotation subject"/>
    <w:basedOn w:val="a8"/>
    <w:next w:val="a8"/>
    <w:link w:val="Char1"/>
    <w:semiHidden/>
    <w:unhideWhenUsed/>
    <w:rsid w:val="00BA5B93"/>
    <w:rPr>
      <w:b/>
      <w:bCs/>
    </w:rPr>
  </w:style>
  <w:style w:type="character" w:customStyle="1" w:styleId="Char1">
    <w:name w:val="批注主题 Char"/>
    <w:basedOn w:val="Char0"/>
    <w:link w:val="a9"/>
    <w:semiHidden/>
    <w:rsid w:val="00BA5B93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3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CD0200</cp:lastModifiedBy>
  <cp:revision>12</cp:revision>
  <cp:lastPrinted>2022-05-10T06:10:00Z</cp:lastPrinted>
  <dcterms:created xsi:type="dcterms:W3CDTF">2022-05-25T02:48:00Z</dcterms:created>
  <dcterms:modified xsi:type="dcterms:W3CDTF">2022-05-31T09:55:00Z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4309B65A24AB4A0EA663B74096393186</vt:lpwstr>
  </property>
</Properties>
</file>